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AE8BF" w14:textId="073EBE99" w:rsidR="00162E69" w:rsidRPr="00772AEE" w:rsidRDefault="00162E69" w:rsidP="00162E69">
      <w:pPr>
        <w:jc w:val="center"/>
        <w:rPr>
          <w:rFonts w:ascii="Dosis" w:hAnsi="Dosis" w:cs="Calibri"/>
          <w:b/>
          <w:iCs/>
          <w:sz w:val="40"/>
          <w:szCs w:val="40"/>
        </w:rPr>
      </w:pPr>
      <w:r w:rsidRPr="00772AEE">
        <w:rPr>
          <w:rFonts w:ascii="Dosis" w:hAnsi="Dosis" w:cs="Calibri"/>
          <w:b/>
          <w:iCs/>
          <w:sz w:val="40"/>
          <w:szCs w:val="40"/>
        </w:rPr>
        <w:t>TOBORZÓ</w:t>
      </w:r>
    </w:p>
    <w:p w14:paraId="465FDC5A" w14:textId="77777777" w:rsidR="00162E69" w:rsidRPr="00772AEE" w:rsidRDefault="00162E69" w:rsidP="00162E69">
      <w:pPr>
        <w:jc w:val="center"/>
        <w:rPr>
          <w:rFonts w:ascii="Dosis" w:hAnsi="Dosis" w:cs="Calibri"/>
          <w:bCs/>
          <w:iCs/>
        </w:rPr>
      </w:pPr>
    </w:p>
    <w:p w14:paraId="66953100" w14:textId="1A59A952" w:rsidR="00162E69" w:rsidRPr="00772AEE" w:rsidRDefault="00162E69" w:rsidP="00162E69">
      <w:pPr>
        <w:jc w:val="center"/>
        <w:rPr>
          <w:rFonts w:ascii="Dosis" w:hAnsi="Dosis" w:cs="Calibri"/>
          <w:b/>
          <w:iCs/>
          <w:sz w:val="28"/>
          <w:szCs w:val="28"/>
        </w:rPr>
      </w:pPr>
      <w:r w:rsidRPr="00772AEE">
        <w:rPr>
          <w:rFonts w:ascii="Dosis" w:hAnsi="Dosis" w:cs="Calibri"/>
          <w:b/>
          <w:iCs/>
          <w:sz w:val="28"/>
          <w:szCs w:val="28"/>
        </w:rPr>
        <w:t>Ifjúsági Üzleti Program – IÜP ® 2024</w:t>
      </w:r>
    </w:p>
    <w:p w14:paraId="0485B1B5" w14:textId="77777777" w:rsidR="00162E69" w:rsidRPr="00772AEE" w:rsidRDefault="00162E69" w:rsidP="00162E69">
      <w:pPr>
        <w:jc w:val="center"/>
        <w:rPr>
          <w:rFonts w:ascii="Dosis" w:hAnsi="Dosis" w:cs="Calibri"/>
          <w:b/>
          <w:bCs/>
          <w:iCs/>
          <w:color w:val="C00000"/>
          <w:sz w:val="24"/>
          <w:szCs w:val="24"/>
        </w:rPr>
      </w:pPr>
      <w:r w:rsidRPr="00772AEE">
        <w:rPr>
          <w:rFonts w:ascii="Dosis" w:hAnsi="Dosis" w:cs="Calibri"/>
          <w:b/>
          <w:bCs/>
          <w:iCs/>
          <w:color w:val="C00000"/>
          <w:sz w:val="24"/>
          <w:szCs w:val="36"/>
        </w:rPr>
        <w:t xml:space="preserve"> „</w:t>
      </w:r>
      <w:r w:rsidRPr="00772AEE">
        <w:rPr>
          <w:rFonts w:ascii="Dosis" w:hAnsi="Dosis" w:cs="Calibri"/>
          <w:b/>
          <w:bCs/>
          <w:iCs/>
          <w:color w:val="C00000"/>
          <w:sz w:val="24"/>
          <w:szCs w:val="24"/>
        </w:rPr>
        <w:t>Út az életrevalósághoz, eszköz önmagad megismeréséhez”</w:t>
      </w:r>
    </w:p>
    <w:p w14:paraId="17FF2507" w14:textId="77777777" w:rsidR="00162E69" w:rsidRPr="00772AEE" w:rsidRDefault="00162E69" w:rsidP="00162E69">
      <w:pPr>
        <w:rPr>
          <w:rFonts w:ascii="Dosis" w:hAnsi="Dosis" w:cs="Calibri"/>
          <w:b/>
          <w:sz w:val="28"/>
          <w:szCs w:val="28"/>
        </w:rPr>
      </w:pPr>
    </w:p>
    <w:p w14:paraId="323C40D4" w14:textId="0C4F8C01" w:rsidR="00162E69" w:rsidRPr="00772AEE" w:rsidRDefault="00162E69" w:rsidP="00162E69">
      <w:pPr>
        <w:spacing w:line="276" w:lineRule="auto"/>
        <w:ind w:hanging="142"/>
        <w:rPr>
          <w:rFonts w:ascii="Dosis" w:hAnsi="Dosis" w:cs="Calibri"/>
        </w:rPr>
      </w:pPr>
      <w:r w:rsidRPr="00772AEE">
        <w:rPr>
          <w:rFonts w:ascii="Dosis" w:hAnsi="Dosis" w:cs="Calibri"/>
          <w:b/>
        </w:rPr>
        <w:t xml:space="preserve">Időpont: </w:t>
      </w:r>
      <w:r w:rsidRPr="00772AEE">
        <w:rPr>
          <w:rFonts w:ascii="Dosis" w:hAnsi="Dosis" w:cs="Calibri"/>
        </w:rPr>
        <w:t>2024. augusztus, 26-31.</w:t>
      </w:r>
    </w:p>
    <w:p w14:paraId="4C8FE333" w14:textId="77777777" w:rsidR="00162E69" w:rsidRPr="00772AEE" w:rsidRDefault="00162E69" w:rsidP="00162E69">
      <w:pPr>
        <w:spacing w:line="276" w:lineRule="auto"/>
        <w:ind w:hanging="142"/>
        <w:rPr>
          <w:rFonts w:ascii="Dosis" w:hAnsi="Dosis" w:cs="Calibri"/>
        </w:rPr>
      </w:pPr>
      <w:r w:rsidRPr="00772AEE">
        <w:rPr>
          <w:rFonts w:ascii="Dosis" w:hAnsi="Dosis" w:cs="Calibri"/>
          <w:b/>
        </w:rPr>
        <w:t xml:space="preserve">Helyszín: </w:t>
      </w:r>
      <w:r w:rsidRPr="00772AEE">
        <w:rPr>
          <w:rFonts w:ascii="Dosis" w:hAnsi="Dosis" w:cs="Calibri"/>
        </w:rPr>
        <w:t xml:space="preserve">Nagykovácsi, Teleki-Tisza Szálló és kastélypark (Kolozsvár utca 2.) </w:t>
      </w:r>
    </w:p>
    <w:p w14:paraId="470C01BB" w14:textId="77777777" w:rsidR="00162E69" w:rsidRPr="00772AEE" w:rsidRDefault="00162E69" w:rsidP="00162E69">
      <w:pPr>
        <w:spacing w:line="276" w:lineRule="auto"/>
        <w:ind w:hanging="142"/>
        <w:rPr>
          <w:rFonts w:ascii="Dosis" w:hAnsi="Dosis" w:cs="Calibri"/>
        </w:rPr>
      </w:pPr>
      <w:r w:rsidRPr="00772AEE">
        <w:rPr>
          <w:rFonts w:ascii="Dosis" w:hAnsi="Dosis" w:cs="Calibri"/>
          <w:b/>
        </w:rPr>
        <w:t xml:space="preserve">Megközelítés: </w:t>
      </w:r>
      <w:r w:rsidRPr="00772AEE">
        <w:rPr>
          <w:rFonts w:ascii="Dosis" w:hAnsi="Dosis" w:cs="Calibri"/>
        </w:rPr>
        <w:t>Hűvösvölgyből a 63-as busszal (Teleki-Tisza Kastély megállóig)</w:t>
      </w:r>
    </w:p>
    <w:p w14:paraId="32AB337C" w14:textId="740AA4D8" w:rsidR="00162E69" w:rsidRPr="00772AEE" w:rsidRDefault="00162E69" w:rsidP="00162E69">
      <w:pPr>
        <w:ind w:left="-142"/>
        <w:rPr>
          <w:rFonts w:ascii="Dosis" w:hAnsi="Dosis" w:cs="Calibri"/>
        </w:rPr>
      </w:pPr>
      <w:r w:rsidRPr="00772AEE">
        <w:rPr>
          <w:rFonts w:ascii="Dosis" w:hAnsi="Dosis" w:cs="Calibri"/>
          <w:b/>
        </w:rPr>
        <w:t>Részvételi díj</w:t>
      </w:r>
      <w:r w:rsidRPr="00772AEE">
        <w:rPr>
          <w:rFonts w:ascii="Dosis" w:hAnsi="Dosis" w:cs="Calibri"/>
        </w:rPr>
        <w:t xml:space="preserve">: 55.000,- Ft / diák, teljes ellátással </w:t>
      </w:r>
    </w:p>
    <w:p w14:paraId="6CE2D9A3" w14:textId="49DE39AA" w:rsidR="00162E69" w:rsidRPr="00772AEE" w:rsidRDefault="00162E69" w:rsidP="00162E69">
      <w:pPr>
        <w:ind w:left="-142"/>
        <w:rPr>
          <w:rFonts w:ascii="Dosis" w:hAnsi="Dosis" w:cs="Calibri"/>
        </w:rPr>
      </w:pPr>
      <w:r w:rsidRPr="00772AEE">
        <w:rPr>
          <w:rFonts w:ascii="Dosis" w:hAnsi="Dosis" w:cs="Calibri"/>
          <w:b/>
        </w:rPr>
        <w:t>Szervező</w:t>
      </w:r>
      <w:r w:rsidRPr="00772AEE">
        <w:rPr>
          <w:rFonts w:ascii="Dosis" w:hAnsi="Dosis" w:cs="Calibri"/>
        </w:rPr>
        <w:t xml:space="preserve">: Calasanctius Ösztöndíj Alapítvány (CÖA) </w:t>
      </w:r>
    </w:p>
    <w:p w14:paraId="613B4266" w14:textId="77777777" w:rsidR="00162E69" w:rsidRPr="00772AEE" w:rsidRDefault="00162E69" w:rsidP="00162E69">
      <w:pPr>
        <w:ind w:left="-142"/>
        <w:rPr>
          <w:rFonts w:ascii="Dosis" w:hAnsi="Dosis" w:cs="Calibri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62E69" w:rsidRPr="00772AEE" w14:paraId="77D6A1CC" w14:textId="77777777" w:rsidTr="00F821F4">
        <w:tc>
          <w:tcPr>
            <w:tcW w:w="9640" w:type="dxa"/>
            <w:shd w:val="clear" w:color="auto" w:fill="auto"/>
          </w:tcPr>
          <w:p w14:paraId="396F2476" w14:textId="77777777" w:rsidR="00162E69" w:rsidRPr="00772AEE" w:rsidRDefault="00162E69" w:rsidP="00F821F4">
            <w:pPr>
              <w:pStyle w:val="Cmsor1"/>
              <w:rPr>
                <w:rFonts w:ascii="Dosis" w:eastAsia="Century Gothic" w:hAnsi="Dosis" w:cs="Calibri"/>
                <w:color w:val="C00000"/>
                <w:szCs w:val="22"/>
              </w:rPr>
            </w:pPr>
            <w:r w:rsidRPr="00772AEE">
              <w:rPr>
                <w:rFonts w:ascii="Dosis" w:eastAsia="Century Gothic" w:hAnsi="Dosis" w:cs="Calibri"/>
                <w:color w:val="C00000"/>
                <w:sz w:val="24"/>
              </w:rPr>
              <w:t>IÜP - mi ez?</w:t>
            </w:r>
          </w:p>
        </w:tc>
      </w:tr>
      <w:tr w:rsidR="00162E69" w:rsidRPr="00772AEE" w14:paraId="25F38314" w14:textId="77777777" w:rsidTr="00F821F4">
        <w:tc>
          <w:tcPr>
            <w:tcW w:w="9640" w:type="dxa"/>
            <w:shd w:val="clear" w:color="auto" w:fill="auto"/>
          </w:tcPr>
          <w:p w14:paraId="000A14A3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b/>
                <w:color w:val="000000"/>
              </w:rPr>
            </w:pPr>
            <w:r w:rsidRPr="00772AEE">
              <w:rPr>
                <w:rFonts w:ascii="Dosis" w:eastAsia="Century Gothic" w:hAnsi="Dosis" w:cs="Calibri"/>
                <w:b/>
                <w:color w:val="000000"/>
              </w:rPr>
              <w:t>a lényeg</w:t>
            </w:r>
          </w:p>
          <w:p w14:paraId="1DC658B4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2F5496"/>
              </w:rPr>
            </w:pPr>
            <w:r w:rsidRPr="00772AEE">
              <w:rPr>
                <w:rFonts w:ascii="Dosis" w:eastAsia="Century Gothic" w:hAnsi="Dosis" w:cs="Calibri"/>
                <w:color w:val="2F5496"/>
              </w:rPr>
              <w:t xml:space="preserve">Az ’IÜP’ középiskolásoknak szól. Gyakorlatias, team-munkára és játékosságra épített üzleti tervezés program, ahol egy valóságos vállalkozást kell kitalálnod, felépítened és zsűri előtt bemutatnod. </w:t>
            </w:r>
          </w:p>
          <w:p w14:paraId="5D45C0AA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2F5496"/>
              </w:rPr>
            </w:pPr>
            <w:r w:rsidRPr="00772AEE">
              <w:rPr>
                <w:rFonts w:ascii="Dosis" w:eastAsia="Century Gothic" w:hAnsi="Dosis" w:cs="Calibri"/>
                <w:color w:val="2F5496"/>
              </w:rPr>
              <w:t xml:space="preserve">De a program sokkal többről </w:t>
            </w:r>
            <w:r w:rsidRPr="00772AEE">
              <w:rPr>
                <w:rFonts w:ascii="Dosis" w:eastAsia="Century Gothic" w:hAnsi="Dosis" w:cs="Calibri"/>
                <w:b/>
                <w:color w:val="2F5496"/>
              </w:rPr>
              <w:t>IS</w:t>
            </w:r>
            <w:r w:rsidRPr="00772AEE">
              <w:rPr>
                <w:rFonts w:ascii="Dosis" w:eastAsia="Century Gothic" w:hAnsi="Dosis" w:cs="Calibri"/>
                <w:color w:val="2F5496"/>
              </w:rPr>
              <w:t xml:space="preserve"> szól: sorsfordító lehet számodra.</w:t>
            </w:r>
          </w:p>
          <w:p w14:paraId="57FD27FA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2F5496"/>
              </w:rPr>
            </w:pPr>
          </w:p>
        </w:tc>
      </w:tr>
      <w:tr w:rsidR="00162E69" w:rsidRPr="00772AEE" w14:paraId="199E5CBE" w14:textId="77777777" w:rsidTr="00F821F4">
        <w:tc>
          <w:tcPr>
            <w:tcW w:w="9640" w:type="dxa"/>
            <w:shd w:val="clear" w:color="auto" w:fill="auto"/>
          </w:tcPr>
          <w:p w14:paraId="09F86744" w14:textId="77777777" w:rsidR="00162E69" w:rsidRPr="00772AEE" w:rsidRDefault="00162E69" w:rsidP="00F821F4">
            <w:pPr>
              <w:pStyle w:val="Cmsor1"/>
              <w:rPr>
                <w:rFonts w:ascii="Dosis" w:eastAsia="Century Gothic" w:hAnsi="Dosis" w:cs="Calibri"/>
                <w:color w:val="C00000"/>
                <w:szCs w:val="22"/>
              </w:rPr>
            </w:pPr>
            <w:r w:rsidRPr="00772AEE">
              <w:rPr>
                <w:rFonts w:ascii="Dosis" w:eastAsia="Century Gothic" w:hAnsi="Dosis" w:cs="Calibri"/>
                <w:color w:val="C00000"/>
                <w:sz w:val="24"/>
              </w:rPr>
              <w:t>IÜP - miért?</w:t>
            </w:r>
          </w:p>
        </w:tc>
      </w:tr>
      <w:tr w:rsidR="00162E69" w:rsidRPr="00772AEE" w14:paraId="632F2C70" w14:textId="77777777" w:rsidTr="00F821F4">
        <w:tc>
          <w:tcPr>
            <w:tcW w:w="9640" w:type="dxa"/>
            <w:shd w:val="clear" w:color="auto" w:fill="auto"/>
          </w:tcPr>
          <w:p w14:paraId="6B58B1F9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b/>
                <w:color w:val="000000"/>
              </w:rPr>
            </w:pPr>
            <w:r w:rsidRPr="00772AEE">
              <w:rPr>
                <w:rFonts w:ascii="Dosis" w:eastAsia="Century Gothic" w:hAnsi="Dosis" w:cs="Calibri"/>
                <w:b/>
                <w:color w:val="000000"/>
              </w:rPr>
              <w:t>a hasznod</w:t>
            </w:r>
          </w:p>
          <w:p w14:paraId="44B08C33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2F5496"/>
              </w:rPr>
            </w:pPr>
            <w:r w:rsidRPr="00772AEE">
              <w:rPr>
                <w:rFonts w:ascii="Dosis" w:eastAsia="Century Gothic" w:hAnsi="Dosis" w:cs="Calibri"/>
                <w:color w:val="2F5496"/>
              </w:rPr>
              <w:t>Mit nyersz, ha eljössz? Sok olyan készséget, képességet elsajátíthatsz, amire az iskolákban kevésbé fektetnek hangsúlyt: önismeret, döntésképesség, együttműködés, hatékonyság, eredményorientáltság, prezentációs képesség, fegyelem, vezetői készégek, fáradtságtűrés, kommunikáció.</w:t>
            </w:r>
          </w:p>
          <w:p w14:paraId="43FF6C59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2F5496"/>
              </w:rPr>
            </w:pPr>
            <w:r w:rsidRPr="00772AEE">
              <w:rPr>
                <w:rFonts w:ascii="Dosis" w:eastAsia="Century Gothic" w:hAnsi="Dosis" w:cs="Calibri"/>
                <w:color w:val="2F5496"/>
              </w:rPr>
              <w:t>Az IÜP-s diákok évekre szóló közösséget alkotnak.</w:t>
            </w:r>
          </w:p>
          <w:p w14:paraId="38EC7AC8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2F5496"/>
              </w:rPr>
            </w:pPr>
          </w:p>
        </w:tc>
      </w:tr>
      <w:tr w:rsidR="00162E69" w:rsidRPr="00772AEE" w14:paraId="62B2CFFF" w14:textId="77777777" w:rsidTr="00F821F4">
        <w:tc>
          <w:tcPr>
            <w:tcW w:w="9640" w:type="dxa"/>
            <w:shd w:val="clear" w:color="auto" w:fill="auto"/>
          </w:tcPr>
          <w:p w14:paraId="23C8A01A" w14:textId="77777777" w:rsidR="00162E69" w:rsidRPr="00772AEE" w:rsidRDefault="00162E69" w:rsidP="00F821F4">
            <w:pPr>
              <w:pStyle w:val="Cmsor1"/>
              <w:rPr>
                <w:rFonts w:ascii="Dosis" w:eastAsia="Century Gothic" w:hAnsi="Dosis" w:cs="Calibri"/>
                <w:color w:val="C00000"/>
                <w:szCs w:val="22"/>
              </w:rPr>
            </w:pPr>
            <w:r w:rsidRPr="00772AEE">
              <w:rPr>
                <w:rFonts w:ascii="Dosis" w:eastAsia="Century Gothic" w:hAnsi="Dosis" w:cs="Calibri"/>
                <w:color w:val="C00000"/>
                <w:sz w:val="24"/>
              </w:rPr>
              <w:lastRenderedPageBreak/>
              <w:t>IÜP – hogyan kezdődött?</w:t>
            </w:r>
          </w:p>
        </w:tc>
      </w:tr>
      <w:tr w:rsidR="00162E69" w:rsidRPr="00772AEE" w14:paraId="49A76486" w14:textId="77777777" w:rsidTr="00F821F4">
        <w:tc>
          <w:tcPr>
            <w:tcW w:w="9640" w:type="dxa"/>
            <w:shd w:val="clear" w:color="auto" w:fill="auto"/>
          </w:tcPr>
          <w:p w14:paraId="00E25F94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b/>
                <w:color w:val="000000"/>
              </w:rPr>
            </w:pPr>
            <w:r w:rsidRPr="00772AEE">
              <w:rPr>
                <w:rFonts w:ascii="Dosis" w:eastAsia="Century Gothic" w:hAnsi="Dosis" w:cs="Calibri"/>
                <w:b/>
                <w:color w:val="000000"/>
              </w:rPr>
              <w:t>a hitelesség</w:t>
            </w:r>
          </w:p>
          <w:p w14:paraId="07796080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2F5496"/>
              </w:rPr>
            </w:pPr>
            <w:r w:rsidRPr="00772AEE">
              <w:rPr>
                <w:rFonts w:ascii="Dosis" w:eastAsia="Century Gothic" w:hAnsi="Dosis" w:cs="Calibri"/>
                <w:color w:val="2F5496"/>
              </w:rPr>
              <w:t>A program hitelességét a múltja biztosítja: az IÜP – t 2000-ben Tóth Zoltán (CÖA alumni) alapította és indította el Budapesten és Szegeden. Azóta négy országban, közel 1600 diák vett részt a képzésben, és ez idő alatt több mint 310 üzleti tervet mutattak be. Rengeteg köszönő sor bizonyítja, hogy a diákokat az IÜP segítette továbbtanulási döntésükben, az egyetemi tanulmányaikban vagy vállalkozásukban. A CÖA öregdiákjai mellett, számos vezető és sikeres vállalkozó tartott előadást.</w:t>
            </w:r>
          </w:p>
          <w:p w14:paraId="5677B6A9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2F5496"/>
              </w:rPr>
            </w:pPr>
          </w:p>
        </w:tc>
      </w:tr>
      <w:tr w:rsidR="00162E69" w:rsidRPr="00772AEE" w14:paraId="5C53F504" w14:textId="77777777" w:rsidTr="00F821F4">
        <w:tc>
          <w:tcPr>
            <w:tcW w:w="9640" w:type="dxa"/>
            <w:shd w:val="clear" w:color="auto" w:fill="auto"/>
          </w:tcPr>
          <w:p w14:paraId="35C832DC" w14:textId="77777777" w:rsidR="00162E69" w:rsidRPr="00772AEE" w:rsidRDefault="00162E69" w:rsidP="00F821F4">
            <w:pPr>
              <w:pStyle w:val="Cmsor1"/>
              <w:rPr>
                <w:rFonts w:ascii="Dosis" w:eastAsia="Century Gothic" w:hAnsi="Dosis" w:cs="Calibri"/>
                <w:color w:val="C00000"/>
                <w:szCs w:val="22"/>
              </w:rPr>
            </w:pPr>
            <w:r w:rsidRPr="00772AEE">
              <w:rPr>
                <w:rFonts w:ascii="Dosis" w:eastAsia="Century Gothic" w:hAnsi="Dosis" w:cs="Calibri"/>
                <w:color w:val="C00000"/>
                <w:sz w:val="24"/>
              </w:rPr>
              <w:t>IÜP – mi történik?</w:t>
            </w:r>
          </w:p>
        </w:tc>
      </w:tr>
      <w:tr w:rsidR="00162E69" w:rsidRPr="00772AEE" w14:paraId="188496B1" w14:textId="77777777" w:rsidTr="00F821F4">
        <w:tc>
          <w:tcPr>
            <w:tcW w:w="9640" w:type="dxa"/>
            <w:shd w:val="clear" w:color="auto" w:fill="auto"/>
          </w:tcPr>
          <w:p w14:paraId="1BEB8527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b/>
                <w:color w:val="000000"/>
              </w:rPr>
            </w:pPr>
            <w:r w:rsidRPr="00772AEE">
              <w:rPr>
                <w:rFonts w:ascii="Dosis" w:eastAsia="Century Gothic" w:hAnsi="Dosis" w:cs="Calibri"/>
                <w:b/>
                <w:color w:val="000000"/>
              </w:rPr>
              <w:t>az eszköz</w:t>
            </w:r>
          </w:p>
          <w:p w14:paraId="355FF5D2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2F5496"/>
              </w:rPr>
            </w:pPr>
            <w:r w:rsidRPr="00772AEE">
              <w:rPr>
                <w:rFonts w:ascii="Dosis" w:eastAsia="Century Gothic" w:hAnsi="Dosis" w:cs="Calibri"/>
                <w:color w:val="2F5496"/>
              </w:rPr>
              <w:t xml:space="preserve">A program váza az </w:t>
            </w:r>
            <w:r w:rsidRPr="00772AEE">
              <w:rPr>
                <w:rFonts w:ascii="Dosis" w:eastAsia="Century Gothic" w:hAnsi="Dosis" w:cs="Calibri"/>
                <w:i/>
                <w:color w:val="2F5496"/>
              </w:rPr>
              <w:t xml:space="preserve">üzleti terv. </w:t>
            </w:r>
            <w:r w:rsidRPr="00772AEE">
              <w:rPr>
                <w:rFonts w:ascii="Dosis" w:eastAsia="Century Gothic" w:hAnsi="Dosis" w:cs="Calibri"/>
                <w:color w:val="2F5496"/>
              </w:rPr>
              <w:t xml:space="preserve">Előadások és műhelymunkák segítik a csapatokat a saját vállalkozásuk felépítésében, a részletek kidolgozásában: pénzügy, marketing, szerkezet, szervezet, jog, működés, értékesítés, kommunikáció stb. Hétfőtől, szombatig az 5 – 7 fős </w:t>
            </w:r>
            <w:r w:rsidRPr="00772AEE">
              <w:rPr>
                <w:rFonts w:ascii="Dosis" w:eastAsia="Century Gothic" w:hAnsi="Dosis" w:cs="Calibri"/>
                <w:i/>
                <w:color w:val="2F5496"/>
              </w:rPr>
              <w:t>csapatok</w:t>
            </w:r>
            <w:r w:rsidRPr="00772AEE">
              <w:rPr>
                <w:rFonts w:ascii="Dosis" w:eastAsia="Century Gothic" w:hAnsi="Dosis" w:cs="Calibri"/>
                <w:color w:val="2F5496"/>
              </w:rPr>
              <w:t xml:space="preserve"> valóságos vállalkozásként dolgoznak a saját szervezetük felépítésen, a reális működés kidolgozásán, miközben mentorok segítik a munkátokat. Az intenzív együttlét felszabadítja a kreatív energiákat, új perspektívát ad számodra.</w:t>
            </w:r>
          </w:p>
          <w:p w14:paraId="3D664C29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2F5496"/>
              </w:rPr>
            </w:pPr>
          </w:p>
        </w:tc>
      </w:tr>
      <w:tr w:rsidR="00162E69" w:rsidRPr="00772AEE" w14:paraId="57988063" w14:textId="77777777" w:rsidTr="00F821F4">
        <w:tc>
          <w:tcPr>
            <w:tcW w:w="9640" w:type="dxa"/>
            <w:shd w:val="clear" w:color="auto" w:fill="auto"/>
          </w:tcPr>
          <w:p w14:paraId="3195B6F4" w14:textId="77777777" w:rsidR="00162E69" w:rsidRPr="00772AEE" w:rsidRDefault="00162E69" w:rsidP="00F821F4">
            <w:pPr>
              <w:pStyle w:val="Cmsor1"/>
              <w:rPr>
                <w:rFonts w:ascii="Dosis" w:eastAsia="Century Gothic" w:hAnsi="Dosis" w:cs="Calibri"/>
                <w:color w:val="C00000"/>
                <w:szCs w:val="22"/>
              </w:rPr>
            </w:pPr>
            <w:r w:rsidRPr="00772AEE">
              <w:rPr>
                <w:rFonts w:ascii="Dosis" w:eastAsia="Century Gothic" w:hAnsi="Dosis" w:cs="Calibri"/>
                <w:color w:val="C00000"/>
                <w:sz w:val="24"/>
              </w:rPr>
              <w:t>IÜP – kultúra</w:t>
            </w:r>
          </w:p>
        </w:tc>
      </w:tr>
      <w:tr w:rsidR="00162E69" w:rsidRPr="00772AEE" w14:paraId="0BCA5C45" w14:textId="77777777" w:rsidTr="00F821F4">
        <w:tc>
          <w:tcPr>
            <w:tcW w:w="9640" w:type="dxa"/>
            <w:shd w:val="clear" w:color="auto" w:fill="auto"/>
          </w:tcPr>
          <w:p w14:paraId="10823653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000000"/>
              </w:rPr>
            </w:pPr>
            <w:r w:rsidRPr="00772AEE">
              <w:rPr>
                <w:rFonts w:ascii="Dosis" w:eastAsia="Century Gothic" w:hAnsi="Dosis" w:cs="Calibri"/>
                <w:color w:val="000000"/>
              </w:rPr>
              <w:t>értékek, viselkedés, hit</w:t>
            </w:r>
          </w:p>
          <w:p w14:paraId="6E6AD841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2F5496"/>
              </w:rPr>
            </w:pPr>
            <w:r w:rsidRPr="00772AEE">
              <w:rPr>
                <w:rFonts w:ascii="Dosis" w:eastAsia="Century Gothic" w:hAnsi="Dosis" w:cs="Calibri"/>
                <w:b/>
                <w:color w:val="2F5496"/>
              </w:rPr>
              <w:t>F</w:t>
            </w:r>
            <w:r w:rsidRPr="00772AEE">
              <w:rPr>
                <w:rFonts w:ascii="Dosis" w:eastAsia="Century Gothic" w:hAnsi="Dosis" w:cs="Calibri"/>
                <w:color w:val="2F5496"/>
              </w:rPr>
              <w:t>ontos számunkra a nyitottság, a szenvedély, a pontosság, a rugalmasság, a motiváltság, a kockázatvállalás, kiállás önmagadért, a verseny vállalása, az alázat, mások tisztelete és hit a keresztény értékekben.</w:t>
            </w:r>
          </w:p>
          <w:p w14:paraId="13F7281B" w14:textId="77777777" w:rsidR="00162E69" w:rsidRPr="00772AEE" w:rsidRDefault="00162E69" w:rsidP="00F821F4">
            <w:pPr>
              <w:jc w:val="center"/>
              <w:rPr>
                <w:rFonts w:ascii="Dosis" w:eastAsia="Century Gothic" w:hAnsi="Dosis" w:cs="Calibri"/>
                <w:color w:val="2F5496"/>
              </w:rPr>
            </w:pPr>
          </w:p>
        </w:tc>
      </w:tr>
    </w:tbl>
    <w:p w14:paraId="6D4268FA" w14:textId="77777777" w:rsidR="00162E69" w:rsidRPr="00772AEE" w:rsidRDefault="00162E69" w:rsidP="00162E69">
      <w:pPr>
        <w:spacing w:line="276" w:lineRule="auto"/>
        <w:ind w:hanging="142"/>
        <w:rPr>
          <w:rFonts w:ascii="Dosis" w:hAnsi="Dosis" w:cs="Calibri"/>
          <w:b/>
        </w:rPr>
      </w:pPr>
    </w:p>
    <w:p w14:paraId="27C23B94" w14:textId="77777777" w:rsidR="00162E69" w:rsidRPr="00772AEE" w:rsidRDefault="00162E69" w:rsidP="00162E69">
      <w:pPr>
        <w:spacing w:line="276" w:lineRule="auto"/>
        <w:ind w:hanging="142"/>
        <w:rPr>
          <w:rFonts w:ascii="Dosis" w:hAnsi="Dosis" w:cs="Calibri"/>
          <w:b/>
        </w:rPr>
      </w:pPr>
      <w:r w:rsidRPr="00772AEE">
        <w:rPr>
          <w:rFonts w:ascii="Dosis" w:hAnsi="Dosis" w:cs="Calibri"/>
          <w:b/>
        </w:rPr>
        <w:tab/>
      </w:r>
      <w:r w:rsidRPr="00772AEE">
        <w:rPr>
          <w:rFonts w:ascii="Dosis" w:hAnsi="Dosis" w:cs="Calibri"/>
          <w:b/>
        </w:rPr>
        <w:tab/>
      </w:r>
    </w:p>
    <w:p w14:paraId="617460E0" w14:textId="4670822D" w:rsidR="00162E69" w:rsidRPr="00772AEE" w:rsidRDefault="00162E69" w:rsidP="00162E69">
      <w:pPr>
        <w:spacing w:line="276" w:lineRule="auto"/>
        <w:ind w:left="-426" w:right="-284" w:firstLine="284"/>
        <w:rPr>
          <w:rFonts w:ascii="Dosis" w:hAnsi="Dosis" w:cs="Calibri"/>
        </w:rPr>
      </w:pPr>
      <w:r w:rsidRPr="00772AEE">
        <w:rPr>
          <w:rFonts w:ascii="Dosis" w:hAnsi="Dosis" w:cs="Calibri"/>
          <w:b/>
        </w:rPr>
        <w:t xml:space="preserve">Jelentkezés: </w:t>
      </w:r>
      <w:r w:rsidRPr="00772AEE">
        <w:rPr>
          <w:rFonts w:ascii="Dosis" w:hAnsi="Dosis" w:cs="Calibri"/>
          <w:bCs/>
          <w:color w:val="C00000"/>
          <w:sz w:val="32"/>
          <w:szCs w:val="32"/>
        </w:rPr>
        <w:t>www.ctpiup.hu</w:t>
      </w:r>
    </w:p>
    <w:p w14:paraId="48B54F7C" w14:textId="77777777" w:rsidR="00162E69" w:rsidRPr="00772AEE" w:rsidRDefault="00162E69" w:rsidP="00162E69">
      <w:pPr>
        <w:spacing w:line="276" w:lineRule="auto"/>
        <w:ind w:left="-142"/>
        <w:rPr>
          <w:rFonts w:ascii="Dosis" w:hAnsi="Dosis" w:cs="Calibri"/>
        </w:rPr>
      </w:pPr>
    </w:p>
    <w:p w14:paraId="415BAB73" w14:textId="77777777" w:rsidR="00162E69" w:rsidRPr="00772AEE" w:rsidRDefault="00162E69" w:rsidP="00162E69">
      <w:pPr>
        <w:spacing w:line="276" w:lineRule="auto"/>
        <w:ind w:left="-142"/>
        <w:rPr>
          <w:rFonts w:ascii="Dosis" w:hAnsi="Dosis" w:cs="Calibri"/>
        </w:rPr>
      </w:pPr>
    </w:p>
    <w:p w14:paraId="7ECD2A0D" w14:textId="77777777" w:rsidR="00162E69" w:rsidRPr="00772AEE" w:rsidRDefault="00162E69" w:rsidP="00162E69">
      <w:pPr>
        <w:spacing w:line="276" w:lineRule="auto"/>
        <w:ind w:left="-142"/>
        <w:rPr>
          <w:rFonts w:ascii="Dosis" w:hAnsi="Dosis" w:cs="Calibri"/>
        </w:rPr>
      </w:pPr>
    </w:p>
    <w:p w14:paraId="036BC7D1" w14:textId="77777777" w:rsidR="00162E69" w:rsidRPr="00772AEE" w:rsidRDefault="00162E69" w:rsidP="00162E69">
      <w:pPr>
        <w:spacing w:line="276" w:lineRule="auto"/>
        <w:ind w:left="-142"/>
        <w:rPr>
          <w:rFonts w:ascii="Dosis" w:hAnsi="Dosis" w:cs="Calibri"/>
        </w:rPr>
      </w:pPr>
    </w:p>
    <w:p w14:paraId="3C120039" w14:textId="77777777" w:rsidR="00162E69" w:rsidRPr="00772AEE" w:rsidRDefault="00162E69" w:rsidP="00162E69">
      <w:pPr>
        <w:spacing w:line="276" w:lineRule="auto"/>
        <w:ind w:left="-142"/>
        <w:rPr>
          <w:rFonts w:ascii="Dosis" w:hAnsi="Dosis" w:cs="Calibri"/>
        </w:rPr>
      </w:pPr>
    </w:p>
    <w:p w14:paraId="6EB72747" w14:textId="6A9224B6" w:rsidR="00162E69" w:rsidRPr="00772AEE" w:rsidRDefault="00162E69" w:rsidP="00162E69">
      <w:pPr>
        <w:spacing w:line="276" w:lineRule="auto"/>
        <w:ind w:left="-142"/>
        <w:rPr>
          <w:rFonts w:ascii="Dosis" w:hAnsi="Dosis" w:cs="Calibri"/>
        </w:rPr>
      </w:pPr>
      <w:r w:rsidRPr="00772AEE">
        <w:rPr>
          <w:rFonts w:ascii="Dosis" w:hAnsi="Dosis" w:cs="Calibri"/>
        </w:rPr>
        <w:t>Az IÜP (</w:t>
      </w:r>
      <w:hyperlink r:id="rId6" w:history="1">
        <w:r w:rsidRPr="00772AEE">
          <w:rPr>
            <w:rStyle w:val="Hiperhivatkozs"/>
            <w:rFonts w:ascii="Dosis" w:hAnsi="Dosis" w:cs="Calibri"/>
          </w:rPr>
          <w:t>www.ctpiup.hu</w:t>
        </w:r>
      </w:hyperlink>
      <w:r w:rsidRPr="00772AEE">
        <w:rPr>
          <w:rFonts w:ascii="Dosis" w:hAnsi="Dosis" w:cs="Calibri"/>
        </w:rPr>
        <w:t xml:space="preserve">) célja a középiskolás korú fiatalok vállalkozói tudásának fejlesztése, az etikus üzleti magatartás erősítése és a fiatalokban rejlő tehetség felszabadítása. Az alapítvány e célból fejlesztette ki az üzleti tervezés programot. 25 éve a küldetésünk a program alatt is, hogy a fiatalokat tettrekészségre, életrevalóságra tanítsuk. </w:t>
      </w:r>
    </w:p>
    <w:p w14:paraId="036AC9D4" w14:textId="77777777" w:rsidR="00162E69" w:rsidRPr="00772AEE" w:rsidRDefault="00162E69" w:rsidP="00162E69">
      <w:pPr>
        <w:ind w:hanging="567"/>
        <w:rPr>
          <w:rFonts w:ascii="Dosis" w:hAnsi="Dosis" w:cs="Calibri"/>
          <w:color w:val="2F5496"/>
        </w:rPr>
      </w:pPr>
    </w:p>
    <w:p w14:paraId="32CD8762" w14:textId="77777777" w:rsidR="00162E69" w:rsidRPr="00772AEE" w:rsidRDefault="00162E69" w:rsidP="00162E69">
      <w:pPr>
        <w:ind w:hanging="567"/>
        <w:rPr>
          <w:rFonts w:ascii="Dosis" w:hAnsi="Dosis" w:cs="Calibri"/>
        </w:rPr>
      </w:pPr>
    </w:p>
    <w:p w14:paraId="11CF8B61" w14:textId="77777777" w:rsidR="00162E69" w:rsidRPr="00772AEE" w:rsidRDefault="00162E69" w:rsidP="00162E69">
      <w:pPr>
        <w:spacing w:line="276" w:lineRule="auto"/>
        <w:ind w:hanging="142"/>
        <w:rPr>
          <w:rFonts w:ascii="Dosis" w:hAnsi="Dosis" w:cs="Calibri"/>
          <w:b/>
          <w:u w:val="single"/>
        </w:rPr>
      </w:pPr>
      <w:r w:rsidRPr="00772AEE">
        <w:rPr>
          <w:rFonts w:ascii="Dosis" w:hAnsi="Dosis" w:cs="Calibri"/>
          <w:b/>
          <w:u w:val="single"/>
        </w:rPr>
        <w:t>Az IÜP felépítése</w:t>
      </w:r>
    </w:p>
    <w:p w14:paraId="6222B45F" w14:textId="77777777" w:rsidR="00162E69" w:rsidRPr="00772AEE" w:rsidRDefault="00162E69" w:rsidP="00162E69">
      <w:pPr>
        <w:spacing w:line="276" w:lineRule="auto"/>
        <w:ind w:hanging="142"/>
        <w:rPr>
          <w:rFonts w:ascii="Dosis" w:hAnsi="Dosis" w:cs="Calibri"/>
          <w:b/>
          <w:u w:val="single"/>
        </w:rPr>
      </w:pPr>
    </w:p>
    <w:p w14:paraId="686E79D3" w14:textId="77777777" w:rsidR="00162E69" w:rsidRPr="00772AEE" w:rsidRDefault="00162E69" w:rsidP="00162E69">
      <w:pPr>
        <w:spacing w:line="276" w:lineRule="auto"/>
        <w:ind w:left="-142" w:right="-709"/>
        <w:rPr>
          <w:rFonts w:ascii="Dosis" w:hAnsi="Dosis" w:cs="Calibri"/>
        </w:rPr>
      </w:pPr>
      <w:r w:rsidRPr="00772AEE">
        <w:rPr>
          <w:rFonts w:ascii="Dosis" w:hAnsi="Dosis" w:cs="Calibri"/>
        </w:rPr>
        <w:t>A program „brain bar” jelleggel mutat be különleges szakmai előadókat, példaképeket.</w:t>
      </w:r>
    </w:p>
    <w:p w14:paraId="71448145" w14:textId="03975BBF" w:rsidR="00162E69" w:rsidRPr="00772AEE" w:rsidRDefault="00162E69" w:rsidP="00162E69">
      <w:pPr>
        <w:spacing w:line="276" w:lineRule="auto"/>
        <w:ind w:left="-142" w:right="-709"/>
        <w:rPr>
          <w:rFonts w:ascii="Dosis" w:hAnsi="Dosis" w:cs="Calibri"/>
        </w:rPr>
      </w:pPr>
      <w:r w:rsidRPr="00772AEE">
        <w:rPr>
          <w:rFonts w:ascii="Dosis" w:hAnsi="Dosis" w:cs="Calibri"/>
          <w:bCs/>
        </w:rPr>
        <w:t>Játékok és</w:t>
      </w:r>
      <w:r w:rsidRPr="00772AEE">
        <w:rPr>
          <w:rFonts w:ascii="Dosis" w:hAnsi="Dosis" w:cs="Calibri"/>
          <w:sz w:val="18"/>
          <w:szCs w:val="18"/>
        </w:rPr>
        <w:t xml:space="preserve"> </w:t>
      </w:r>
      <w:r w:rsidRPr="00772AEE">
        <w:rPr>
          <w:rFonts w:ascii="Dosis" w:hAnsi="Dosis" w:cs="Calibri"/>
        </w:rPr>
        <w:t xml:space="preserve">kötetlen beszélgetések segítik a tanulást mentorok bevonásával. A programot 10-11-12. évfolyamos tanulók részére hirdetjük meg. A diákok 3x étkezést kapnak. </w:t>
      </w:r>
    </w:p>
    <w:p w14:paraId="126D31A3" w14:textId="3DB25BB7" w:rsidR="00162E69" w:rsidRPr="00772AEE" w:rsidRDefault="00162E69" w:rsidP="00162E69">
      <w:pPr>
        <w:spacing w:line="276" w:lineRule="auto"/>
        <w:ind w:left="-142" w:right="-709"/>
        <w:rPr>
          <w:rFonts w:ascii="Dosis" w:hAnsi="Dosis" w:cs="Calibri"/>
        </w:rPr>
      </w:pPr>
      <w:r w:rsidRPr="00772AEE">
        <w:rPr>
          <w:rFonts w:ascii="Dosis" w:hAnsi="Dosis" w:cs="Calibri"/>
          <w:b/>
          <w:sz w:val="28"/>
          <w:szCs w:val="28"/>
        </w:rPr>
        <w:t>Kezdés</w:t>
      </w:r>
      <w:r w:rsidRPr="00772AEE">
        <w:rPr>
          <w:rFonts w:ascii="Dosis" w:hAnsi="Dosis" w:cs="Calibri"/>
        </w:rPr>
        <w:t xml:space="preserve">: 2024. 08. 26-án /hétfőn/ reggel 8.30-kor. Szombaton tartjuk az üzleti tervek bemutatását és értékelését: 09.00 – 14:00-ig egy zsűri és a szülők előtt, amelyre külön meghívót küldünk. </w:t>
      </w:r>
    </w:p>
    <w:p w14:paraId="7828A782" w14:textId="77777777" w:rsidR="00162E69" w:rsidRPr="00772AEE" w:rsidRDefault="00162E69" w:rsidP="00162E69">
      <w:pPr>
        <w:spacing w:line="276" w:lineRule="auto"/>
        <w:ind w:left="-142" w:right="-709"/>
        <w:rPr>
          <w:rFonts w:ascii="Dosis" w:hAnsi="Dosis" w:cs="Calibri"/>
          <w:sz w:val="16"/>
          <w:szCs w:val="16"/>
        </w:rPr>
      </w:pPr>
    </w:p>
    <w:p w14:paraId="0215E441" w14:textId="77777777" w:rsidR="00162E69" w:rsidRPr="00772AEE" w:rsidRDefault="00162E69" w:rsidP="00162E69">
      <w:pPr>
        <w:pStyle w:val="Szvegtrzs"/>
        <w:ind w:left="2124" w:firstLine="708"/>
        <w:rPr>
          <w:rFonts w:ascii="Dosis" w:hAnsi="Dosis" w:cs="Calibri"/>
          <w:szCs w:val="22"/>
        </w:rPr>
      </w:pPr>
      <w:r w:rsidRPr="00772AEE">
        <w:rPr>
          <w:rFonts w:ascii="Dosis" w:hAnsi="Dosis" w:cs="Calibri"/>
          <w:szCs w:val="22"/>
        </w:rPr>
        <w:t xml:space="preserve">Gőbel Réka és Tóth Zoltán programvezetők </w:t>
      </w:r>
    </w:p>
    <w:p w14:paraId="2EEEBBA0" w14:textId="77777777" w:rsidR="00162E69" w:rsidRPr="00772AEE" w:rsidRDefault="00162E69" w:rsidP="00162E69">
      <w:pPr>
        <w:pStyle w:val="Szvegtrzs"/>
        <w:ind w:left="2124" w:firstLine="708"/>
        <w:rPr>
          <w:rFonts w:ascii="Dosis" w:hAnsi="Dosis" w:cs="Calibri"/>
          <w:szCs w:val="22"/>
        </w:rPr>
      </w:pPr>
    </w:p>
    <w:p w14:paraId="0DC60B02" w14:textId="77777777" w:rsidR="00162E69" w:rsidRPr="00772AEE" w:rsidRDefault="00162E69" w:rsidP="00162E69">
      <w:pPr>
        <w:pStyle w:val="Szvegtrzs"/>
        <w:ind w:left="2124" w:firstLine="708"/>
        <w:rPr>
          <w:rFonts w:ascii="Dosis" w:hAnsi="Dosis" w:cs="Calibri"/>
          <w:szCs w:val="22"/>
        </w:rPr>
      </w:pPr>
    </w:p>
    <w:sectPr w:rsidR="00162E69" w:rsidRPr="00772AEE" w:rsidSect="00272911">
      <w:headerReference w:type="default" r:id="rId7"/>
      <w:pgSz w:w="11906" w:h="16838"/>
      <w:pgMar w:top="3969" w:right="1701" w:bottom="141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248B5" w14:textId="77777777" w:rsidR="00272911" w:rsidRDefault="00272911" w:rsidP="007D0EE2">
      <w:pPr>
        <w:spacing w:after="0" w:line="240" w:lineRule="auto"/>
      </w:pPr>
      <w:r>
        <w:separator/>
      </w:r>
    </w:p>
  </w:endnote>
  <w:endnote w:type="continuationSeparator" w:id="0">
    <w:p w14:paraId="4B7AD2FD" w14:textId="77777777" w:rsidR="00272911" w:rsidRDefault="00272911" w:rsidP="007D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panose1 w:val="00000000000000000000"/>
    <w:charset w:val="EE"/>
    <w:family w:val="auto"/>
    <w:pitch w:val="variable"/>
    <w:sig w:usb0="A00000FF" w:usb1="5000207B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93A0A" w14:textId="77777777" w:rsidR="00272911" w:rsidRDefault="00272911" w:rsidP="007D0EE2">
      <w:pPr>
        <w:spacing w:after="0" w:line="240" w:lineRule="auto"/>
      </w:pPr>
      <w:r>
        <w:separator/>
      </w:r>
    </w:p>
  </w:footnote>
  <w:footnote w:type="continuationSeparator" w:id="0">
    <w:p w14:paraId="069F7559" w14:textId="77777777" w:rsidR="00272911" w:rsidRDefault="00272911" w:rsidP="007D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6FD88" w14:textId="77777777" w:rsidR="007D0EE2" w:rsidRDefault="007D0EE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DC2CF5" wp14:editId="2DB57D09">
          <wp:simplePos x="0" y="0"/>
          <wp:positionH relativeFrom="page">
            <wp:posOffset>10489</wp:posOffset>
          </wp:positionH>
          <wp:positionV relativeFrom="paragraph">
            <wp:posOffset>-440487</wp:posOffset>
          </wp:positionV>
          <wp:extent cx="7542278" cy="10668675"/>
          <wp:effectExtent l="0" t="0" r="190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P-levelpapi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78" cy="1066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E2"/>
    <w:rsid w:val="00162E69"/>
    <w:rsid w:val="001B3B8E"/>
    <w:rsid w:val="00272911"/>
    <w:rsid w:val="00772AEE"/>
    <w:rsid w:val="007D0EE2"/>
    <w:rsid w:val="00906CDC"/>
    <w:rsid w:val="00A24070"/>
    <w:rsid w:val="00BE52CA"/>
    <w:rsid w:val="00C81ABE"/>
    <w:rsid w:val="00D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A538A"/>
  <w15:chartTrackingRefBased/>
  <w15:docId w15:val="{0F0663FA-D0CE-4150-A7AF-9339FFA9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62E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0EE2"/>
  </w:style>
  <w:style w:type="paragraph" w:styleId="llb">
    <w:name w:val="footer"/>
    <w:basedOn w:val="Norml"/>
    <w:link w:val="llbChar"/>
    <w:uiPriority w:val="99"/>
    <w:unhideWhenUsed/>
    <w:rsid w:val="007D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EE2"/>
  </w:style>
  <w:style w:type="paragraph" w:styleId="NormlWeb">
    <w:name w:val="Normal (Web)"/>
    <w:basedOn w:val="Norml"/>
    <w:uiPriority w:val="99"/>
    <w:semiHidden/>
    <w:unhideWhenUsed/>
    <w:rsid w:val="007D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62E69"/>
    <w:rPr>
      <w:rFonts w:ascii="Arial" w:eastAsia="Times New Roman" w:hAnsi="Arial" w:cs="Times New Roman"/>
      <w:b/>
      <w:bCs/>
      <w:iCs/>
      <w:szCs w:val="24"/>
      <w:lang w:eastAsia="hu-HU"/>
    </w:rPr>
  </w:style>
  <w:style w:type="character" w:styleId="Hiperhivatkozs">
    <w:name w:val="Hyperlink"/>
    <w:rsid w:val="00162E69"/>
    <w:rPr>
      <w:color w:val="0000FF"/>
      <w:u w:val="single"/>
    </w:rPr>
  </w:style>
  <w:style w:type="paragraph" w:styleId="Szvegtrzs">
    <w:name w:val="Body Text"/>
    <w:basedOn w:val="Norml"/>
    <w:link w:val="SzvegtrzsChar"/>
    <w:rsid w:val="00162E69"/>
    <w:pPr>
      <w:spacing w:after="0" w:line="240" w:lineRule="auto"/>
    </w:pPr>
    <w:rPr>
      <w:rFonts w:ascii="Arial" w:eastAsia="Times New Roman" w:hAnsi="Arial" w:cs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2E69"/>
    <w:rPr>
      <w:rFonts w:ascii="Arial" w:eastAsia="Times New Roman" w:hAnsi="Arial" w:cs="Arial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piup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Calasanctius Ösztöndíj Alapítvány</dc:creator>
  <cp:keywords/>
  <dc:description/>
  <cp:lastModifiedBy>Réka</cp:lastModifiedBy>
  <cp:revision>3</cp:revision>
  <dcterms:created xsi:type="dcterms:W3CDTF">2024-05-03T06:24:00Z</dcterms:created>
  <dcterms:modified xsi:type="dcterms:W3CDTF">2024-05-03T06:55:00Z</dcterms:modified>
</cp:coreProperties>
</file>